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520F" w14:textId="77777777" w:rsidR="00F92F96" w:rsidRPr="00B07414" w:rsidRDefault="00F92F96" w:rsidP="00F92F96">
      <w:pPr>
        <w:spacing w:line="288" w:lineRule="auto"/>
        <w:jc w:val="center"/>
        <w:rPr>
          <w:rFonts w:ascii="Arial" w:hAnsi="Arial" w:cs="Arial"/>
          <w:b/>
          <w:lang w:val="hr-HR"/>
        </w:rPr>
      </w:pPr>
      <w:r w:rsidRPr="00B07414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5D2A82C6" wp14:editId="42E7D8CB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2072E" w14:textId="77777777"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REPUBLIKA HRVATSKA</w:t>
      </w:r>
    </w:p>
    <w:p w14:paraId="1F1A419C" w14:textId="77777777"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MINISTARSTVO UNUTARNJIH POSLOVA</w:t>
      </w:r>
    </w:p>
    <w:p w14:paraId="4D53C59A" w14:textId="77777777"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POLICIJSKA UPRAVA </w:t>
      </w:r>
      <w:r w:rsidR="005360FD" w:rsidRPr="00717CCD">
        <w:rPr>
          <w:rFonts w:ascii="Arial" w:hAnsi="Arial" w:cs="Arial"/>
          <w:b/>
          <w:szCs w:val="24"/>
          <w:lang w:val="hr-HR"/>
        </w:rPr>
        <w:t>PRIMORSKO-GORANSKA</w:t>
      </w:r>
    </w:p>
    <w:p w14:paraId="21D08D2C" w14:textId="77777777"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14:paraId="58C49DDC" w14:textId="77777777"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14:paraId="09E8E8B4" w14:textId="77777777" w:rsidR="00F92F96" w:rsidRPr="00717CCD" w:rsidRDefault="00F92F96" w:rsidP="00076B7D">
      <w:pPr>
        <w:jc w:val="both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Komisija za provedbu javnog natječaja objavljenog </w:t>
      </w:r>
      <w:r w:rsidR="00B07414" w:rsidRPr="00717CCD">
        <w:rPr>
          <w:rFonts w:ascii="Arial" w:hAnsi="Arial" w:cs="Arial"/>
          <w:szCs w:val="24"/>
          <w:lang w:val="hr-HR"/>
        </w:rPr>
        <w:t xml:space="preserve">u Narodnim novinama broj </w:t>
      </w:r>
      <w:r w:rsidR="009F1B42">
        <w:rPr>
          <w:rFonts w:ascii="Arial" w:hAnsi="Arial" w:cs="Arial"/>
          <w:szCs w:val="24"/>
          <w:lang w:val="hr-HR"/>
        </w:rPr>
        <w:t>16</w:t>
      </w:r>
      <w:r w:rsidR="00B07414" w:rsidRPr="00717CCD">
        <w:rPr>
          <w:rFonts w:ascii="Arial" w:hAnsi="Arial" w:cs="Arial"/>
          <w:szCs w:val="24"/>
          <w:lang w:val="hr-HR"/>
        </w:rPr>
        <w:t xml:space="preserve"> od </w:t>
      </w:r>
      <w:r w:rsidR="009F1B42">
        <w:rPr>
          <w:rFonts w:ascii="Arial" w:hAnsi="Arial" w:cs="Arial"/>
          <w:szCs w:val="24"/>
          <w:lang w:val="hr-HR"/>
        </w:rPr>
        <w:t xml:space="preserve">9. veljače </w:t>
      </w:r>
      <w:r w:rsidR="00B00E40" w:rsidRPr="00717CCD">
        <w:rPr>
          <w:rFonts w:ascii="Arial" w:hAnsi="Arial" w:cs="Arial"/>
          <w:szCs w:val="24"/>
          <w:lang w:val="hr-HR"/>
        </w:rPr>
        <w:t>202</w:t>
      </w:r>
      <w:r w:rsidR="007B2ADC" w:rsidRPr="00717CCD">
        <w:rPr>
          <w:rFonts w:ascii="Arial" w:hAnsi="Arial" w:cs="Arial"/>
          <w:szCs w:val="24"/>
          <w:lang w:val="hr-HR"/>
        </w:rPr>
        <w:t>4</w:t>
      </w:r>
      <w:r w:rsidR="00B00E40" w:rsidRPr="00717CCD">
        <w:rPr>
          <w:rFonts w:ascii="Arial" w:hAnsi="Arial" w:cs="Arial"/>
          <w:szCs w:val="24"/>
          <w:lang w:val="hr-HR"/>
        </w:rPr>
        <w:t xml:space="preserve">. </w:t>
      </w:r>
      <w:r w:rsidRPr="00717CCD">
        <w:rPr>
          <w:rFonts w:ascii="Arial" w:hAnsi="Arial" w:cs="Arial"/>
          <w:szCs w:val="24"/>
          <w:lang w:val="hr-HR"/>
        </w:rPr>
        <w:t>godine</w:t>
      </w:r>
      <w:r w:rsidR="00B07414" w:rsidRPr="00717CCD">
        <w:rPr>
          <w:rFonts w:ascii="Arial" w:hAnsi="Arial" w:cs="Arial"/>
          <w:szCs w:val="24"/>
          <w:lang w:val="hr-HR"/>
        </w:rPr>
        <w:t xml:space="preserve">, </w:t>
      </w:r>
      <w:r w:rsidRPr="00717CCD">
        <w:rPr>
          <w:rFonts w:ascii="Arial" w:hAnsi="Arial" w:cs="Arial"/>
          <w:szCs w:val="24"/>
          <w:lang w:val="hr-HR"/>
        </w:rPr>
        <w:t>na web stranic</w:t>
      </w:r>
      <w:r w:rsidR="00B07414" w:rsidRPr="00717CCD">
        <w:rPr>
          <w:rFonts w:ascii="Arial" w:hAnsi="Arial" w:cs="Arial"/>
          <w:szCs w:val="24"/>
          <w:lang w:val="hr-HR"/>
        </w:rPr>
        <w:t xml:space="preserve">ama </w:t>
      </w:r>
      <w:r w:rsidRPr="00717CCD">
        <w:rPr>
          <w:rFonts w:ascii="Arial" w:hAnsi="Arial" w:cs="Arial"/>
          <w:szCs w:val="24"/>
          <w:lang w:val="hr-HR"/>
        </w:rPr>
        <w:t>Ministarstva pravosuđa i uprave</w:t>
      </w:r>
      <w:r w:rsidR="00B07414" w:rsidRPr="00717CCD">
        <w:rPr>
          <w:rFonts w:ascii="Arial" w:hAnsi="Arial" w:cs="Arial"/>
          <w:szCs w:val="24"/>
          <w:lang w:val="hr-HR"/>
        </w:rPr>
        <w:t xml:space="preserve"> i Policijske uprave primorsko-goranske </w:t>
      </w:r>
      <w:r w:rsidRPr="00717CCD">
        <w:rPr>
          <w:rFonts w:ascii="Arial" w:hAnsi="Arial" w:cs="Arial"/>
          <w:szCs w:val="24"/>
          <w:lang w:val="hr-HR"/>
        </w:rPr>
        <w:t xml:space="preserve">za prijam u državnu službu </w:t>
      </w:r>
      <w:r w:rsidR="009F1B42">
        <w:rPr>
          <w:rFonts w:ascii="Arial" w:hAnsi="Arial" w:cs="Arial"/>
          <w:szCs w:val="24"/>
          <w:lang w:val="hr-HR"/>
        </w:rPr>
        <w:t xml:space="preserve">policijskih službenika </w:t>
      </w:r>
      <w:r w:rsidRPr="00717CCD">
        <w:rPr>
          <w:rFonts w:ascii="Arial" w:hAnsi="Arial" w:cs="Arial"/>
          <w:szCs w:val="24"/>
          <w:lang w:val="hr-HR"/>
        </w:rPr>
        <w:t>na neodređeno vrijeme u Ministarstvo unutarnjih poslova,</w:t>
      </w:r>
      <w:r w:rsidR="00BA0AE5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 xml:space="preserve">Policijsku upravu </w:t>
      </w:r>
      <w:r w:rsidR="005360FD" w:rsidRPr="00717CCD">
        <w:rPr>
          <w:rFonts w:ascii="Arial" w:hAnsi="Arial" w:cs="Arial"/>
          <w:szCs w:val="24"/>
          <w:lang w:val="hr-HR"/>
        </w:rPr>
        <w:t xml:space="preserve">primorsko-goransku </w:t>
      </w:r>
      <w:r w:rsidRPr="00717CCD">
        <w:rPr>
          <w:rFonts w:ascii="Arial" w:hAnsi="Arial" w:cs="Arial"/>
          <w:szCs w:val="24"/>
          <w:lang w:val="hr-HR"/>
        </w:rPr>
        <w:t xml:space="preserve">objavljuje </w:t>
      </w:r>
    </w:p>
    <w:p w14:paraId="4733E475" w14:textId="77777777" w:rsidR="00F92F96" w:rsidRPr="00717CCD" w:rsidRDefault="00F92F96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14:paraId="2CD036A5" w14:textId="77777777" w:rsidR="00B07414" w:rsidRPr="00717CCD" w:rsidRDefault="00B07414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14:paraId="4ACD1F1F" w14:textId="77777777"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POZIV NA TESTIRANJE </w:t>
      </w:r>
      <w:r w:rsidR="00B00E40" w:rsidRPr="00717CCD">
        <w:rPr>
          <w:rFonts w:ascii="Arial" w:hAnsi="Arial" w:cs="Arial"/>
          <w:b/>
          <w:szCs w:val="24"/>
          <w:lang w:val="hr-HR"/>
        </w:rPr>
        <w:t xml:space="preserve">I RAZGOVOR </w:t>
      </w:r>
      <w:r w:rsidRPr="00717CCD">
        <w:rPr>
          <w:rFonts w:ascii="Arial" w:hAnsi="Arial" w:cs="Arial"/>
          <w:b/>
          <w:szCs w:val="24"/>
          <w:lang w:val="hr-HR"/>
        </w:rPr>
        <w:t>KANDIDATIMA/KINJAMA</w:t>
      </w:r>
    </w:p>
    <w:p w14:paraId="3A2FD788" w14:textId="77777777"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14:paraId="586C4C21" w14:textId="77777777" w:rsidR="00413AA9" w:rsidRPr="00717CCD" w:rsidRDefault="00F92F96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</w:t>
      </w:r>
      <w:r w:rsidR="00B07414" w:rsidRPr="00717CCD">
        <w:rPr>
          <w:rFonts w:ascii="Arial" w:hAnsi="Arial" w:cs="Arial"/>
          <w:szCs w:val="24"/>
          <w:lang w:val="hr-HR"/>
        </w:rPr>
        <w:t>j</w:t>
      </w:r>
      <w:r w:rsidRPr="00717CCD">
        <w:rPr>
          <w:rFonts w:ascii="Arial" w:hAnsi="Arial" w:cs="Arial"/>
          <w:szCs w:val="24"/>
          <w:lang w:val="hr-HR"/>
        </w:rPr>
        <w:t xml:space="preserve">avnog natječaja za prijam u državnu službu na neodređeno vrijeme u Policijsku upravu </w:t>
      </w:r>
      <w:r w:rsidR="00BA0AE5" w:rsidRPr="00717CCD">
        <w:rPr>
          <w:rFonts w:ascii="Arial" w:hAnsi="Arial" w:cs="Arial"/>
          <w:szCs w:val="24"/>
          <w:lang w:val="hr-HR"/>
        </w:rPr>
        <w:t>primorsko-goransku</w:t>
      </w:r>
      <w:r w:rsidR="00B07414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>za radn</w:t>
      </w:r>
      <w:r w:rsidR="00B07414" w:rsidRPr="00717CCD">
        <w:rPr>
          <w:rFonts w:ascii="Arial" w:hAnsi="Arial" w:cs="Arial"/>
          <w:szCs w:val="24"/>
          <w:lang w:val="hr-HR"/>
        </w:rPr>
        <w:t xml:space="preserve">o </w:t>
      </w:r>
      <w:r w:rsidRPr="00717CCD">
        <w:rPr>
          <w:rFonts w:ascii="Arial" w:hAnsi="Arial" w:cs="Arial"/>
          <w:szCs w:val="24"/>
          <w:lang w:val="hr-HR"/>
        </w:rPr>
        <w:t>mjest</w:t>
      </w:r>
      <w:r w:rsidR="00B07414" w:rsidRPr="00717CCD">
        <w:rPr>
          <w:rFonts w:ascii="Arial" w:hAnsi="Arial" w:cs="Arial"/>
          <w:szCs w:val="24"/>
          <w:lang w:val="hr-HR"/>
        </w:rPr>
        <w:t>o</w:t>
      </w:r>
      <w:r w:rsidRPr="00717CCD">
        <w:rPr>
          <w:rFonts w:ascii="Arial" w:hAnsi="Arial" w:cs="Arial"/>
          <w:szCs w:val="24"/>
          <w:lang w:val="hr-HR"/>
        </w:rPr>
        <w:t xml:space="preserve">: </w:t>
      </w:r>
    </w:p>
    <w:p w14:paraId="4DB17204" w14:textId="77777777" w:rsidR="00B07414" w:rsidRPr="00717CCD" w:rsidRDefault="00B07414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</w:p>
    <w:p w14:paraId="2B6FF01A" w14:textId="77777777" w:rsidR="009F1B42" w:rsidRDefault="009F1B42" w:rsidP="009F1B42">
      <w:pPr>
        <w:pStyle w:val="Odlomakpopisa"/>
        <w:numPr>
          <w:ilvl w:val="0"/>
          <w:numId w:val="6"/>
        </w:numPr>
        <w:shd w:val="clear" w:color="auto" w:fill="FFFFFF"/>
        <w:spacing w:before="27" w:after="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 POLICIJSKA POSTAJA RIJEKA</w:t>
      </w:r>
    </w:p>
    <w:p w14:paraId="005AD776" w14:textId="77777777" w:rsidR="009F1B42" w:rsidRDefault="009F1B42" w:rsidP="009F1B42">
      <w:pPr>
        <w:shd w:val="clear" w:color="auto" w:fill="FFFFFF"/>
        <w:spacing w:before="27"/>
        <w:ind w:left="36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- </w:t>
      </w:r>
      <w:proofErr w:type="spellStart"/>
      <w:r>
        <w:rPr>
          <w:rFonts w:ascii="Arial" w:hAnsi="Arial" w:cs="Arial"/>
          <w:b/>
          <w:szCs w:val="24"/>
        </w:rPr>
        <w:t>policijski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službenik</w:t>
      </w:r>
      <w:proofErr w:type="spellEnd"/>
      <w:r>
        <w:rPr>
          <w:rFonts w:ascii="Arial" w:hAnsi="Arial" w:cs="Arial"/>
          <w:b/>
          <w:szCs w:val="24"/>
        </w:rPr>
        <w:t xml:space="preserve"> – 4 </w:t>
      </w:r>
      <w:proofErr w:type="spellStart"/>
      <w:r>
        <w:rPr>
          <w:rFonts w:ascii="Arial" w:hAnsi="Arial" w:cs="Arial"/>
          <w:b/>
          <w:szCs w:val="24"/>
        </w:rPr>
        <w:t>izvršitelja</w:t>
      </w:r>
      <w:proofErr w:type="spellEnd"/>
    </w:p>
    <w:p w14:paraId="38087E51" w14:textId="77777777" w:rsidR="009F1B42" w:rsidRDefault="009F1B42" w:rsidP="009F1B42">
      <w:pPr>
        <w:shd w:val="clear" w:color="auto" w:fill="FFFFFF"/>
        <w:spacing w:before="27"/>
        <w:ind w:left="360"/>
        <w:jc w:val="both"/>
        <w:textAlignment w:val="baseline"/>
        <w:rPr>
          <w:rFonts w:ascii="Arial" w:hAnsi="Arial" w:cs="Arial"/>
          <w:b/>
          <w:szCs w:val="24"/>
        </w:rPr>
      </w:pPr>
    </w:p>
    <w:p w14:paraId="38E2C8F6" w14:textId="77777777" w:rsidR="009F1B42" w:rsidRDefault="009F1B42" w:rsidP="009F1B42">
      <w:pPr>
        <w:pStyle w:val="Odlomakpopisa"/>
        <w:numPr>
          <w:ilvl w:val="0"/>
          <w:numId w:val="6"/>
        </w:numPr>
        <w:shd w:val="clear" w:color="auto" w:fill="FFFFFF"/>
        <w:spacing w:before="27" w:after="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POLICIJSKA POSTAJA CRIKVENICA</w:t>
      </w:r>
    </w:p>
    <w:p w14:paraId="6F445DEE" w14:textId="77777777" w:rsidR="009F1B42" w:rsidRPr="009F1B42" w:rsidRDefault="009F1B42" w:rsidP="009F1B42">
      <w:pPr>
        <w:shd w:val="clear" w:color="auto" w:fill="FFFFFF"/>
        <w:spacing w:before="27"/>
        <w:ind w:left="36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- </w:t>
      </w:r>
      <w:proofErr w:type="spellStart"/>
      <w:r>
        <w:rPr>
          <w:rFonts w:ascii="Arial" w:hAnsi="Arial" w:cs="Arial"/>
          <w:b/>
          <w:szCs w:val="24"/>
        </w:rPr>
        <w:t>policijski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službenik</w:t>
      </w:r>
      <w:proofErr w:type="spellEnd"/>
      <w:r>
        <w:rPr>
          <w:rFonts w:ascii="Arial" w:hAnsi="Arial" w:cs="Arial"/>
          <w:b/>
          <w:szCs w:val="24"/>
        </w:rPr>
        <w:t xml:space="preserve"> – 4 </w:t>
      </w:r>
      <w:proofErr w:type="spellStart"/>
      <w:r>
        <w:rPr>
          <w:rFonts w:ascii="Arial" w:hAnsi="Arial" w:cs="Arial"/>
          <w:b/>
          <w:szCs w:val="24"/>
        </w:rPr>
        <w:t>izvršitelja</w:t>
      </w:r>
      <w:proofErr w:type="spellEnd"/>
    </w:p>
    <w:p w14:paraId="2CD46820" w14:textId="77777777" w:rsidR="009F1B42" w:rsidRPr="009F1B42" w:rsidRDefault="009F1B42" w:rsidP="009F1B42">
      <w:pPr>
        <w:shd w:val="clear" w:color="auto" w:fill="FFFFFF"/>
        <w:spacing w:before="27"/>
        <w:ind w:left="360"/>
        <w:jc w:val="both"/>
        <w:textAlignment w:val="baseline"/>
        <w:rPr>
          <w:rFonts w:ascii="Arial" w:hAnsi="Arial" w:cs="Arial"/>
          <w:b/>
          <w:szCs w:val="24"/>
        </w:rPr>
      </w:pPr>
    </w:p>
    <w:p w14:paraId="6BAB666B" w14:textId="77777777"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koje će se održati dana</w:t>
      </w:r>
      <w:r w:rsidRPr="00717CCD">
        <w:rPr>
          <w:b/>
          <w:color w:val="auto"/>
        </w:rPr>
        <w:t xml:space="preserve"> </w:t>
      </w:r>
      <w:r w:rsidR="009F1B42" w:rsidRPr="006871D2">
        <w:rPr>
          <w:b/>
          <w:color w:val="auto"/>
          <w:u w:val="single"/>
        </w:rPr>
        <w:t xml:space="preserve">12. ožujka </w:t>
      </w:r>
      <w:r w:rsidR="00B00E40" w:rsidRPr="006871D2">
        <w:rPr>
          <w:b/>
          <w:color w:val="auto"/>
          <w:u w:val="single"/>
        </w:rPr>
        <w:t xml:space="preserve"> 202</w:t>
      </w:r>
      <w:r w:rsidR="00D549D3" w:rsidRPr="006871D2">
        <w:rPr>
          <w:b/>
          <w:color w:val="auto"/>
          <w:u w:val="single"/>
        </w:rPr>
        <w:t>4</w:t>
      </w:r>
      <w:r w:rsidR="00B00E40" w:rsidRPr="00717CCD">
        <w:rPr>
          <w:b/>
          <w:color w:val="auto"/>
          <w:u w:val="single"/>
        </w:rPr>
        <w:t xml:space="preserve">. godine </w:t>
      </w:r>
      <w:r w:rsidRPr="00717CCD">
        <w:rPr>
          <w:b/>
          <w:color w:val="auto"/>
          <w:u w:val="single"/>
        </w:rPr>
        <w:t>(</w:t>
      </w:r>
      <w:r w:rsidR="009F1B42">
        <w:rPr>
          <w:b/>
          <w:color w:val="auto"/>
          <w:u w:val="single"/>
        </w:rPr>
        <w:t>utorak</w:t>
      </w:r>
      <w:r w:rsidRPr="00717CCD">
        <w:rPr>
          <w:b/>
          <w:color w:val="auto"/>
          <w:u w:val="single"/>
        </w:rPr>
        <w:t xml:space="preserve">) </w:t>
      </w:r>
      <w:r w:rsidR="009A4AA5" w:rsidRPr="00717CCD">
        <w:rPr>
          <w:b/>
          <w:color w:val="auto"/>
          <w:u w:val="single"/>
        </w:rPr>
        <w:t xml:space="preserve">s početkom u </w:t>
      </w:r>
      <w:r w:rsidR="009F1B42">
        <w:rPr>
          <w:b/>
          <w:color w:val="auto"/>
          <w:u w:val="single"/>
        </w:rPr>
        <w:t>10</w:t>
      </w:r>
      <w:r w:rsidR="009A4AA5" w:rsidRPr="00717CCD">
        <w:rPr>
          <w:b/>
          <w:color w:val="auto"/>
          <w:u w:val="single"/>
        </w:rPr>
        <w:t>,00 sati</w:t>
      </w:r>
      <w:r w:rsidR="009A4AA5" w:rsidRPr="00717CCD">
        <w:rPr>
          <w:b/>
          <w:color w:val="auto"/>
        </w:rPr>
        <w:t xml:space="preserve"> </w:t>
      </w:r>
      <w:r w:rsidRPr="00717CCD">
        <w:rPr>
          <w:color w:val="auto"/>
        </w:rPr>
        <w:t xml:space="preserve">u prostorijama </w:t>
      </w:r>
      <w:r w:rsidR="00413AA9" w:rsidRPr="00717CCD">
        <w:rPr>
          <w:color w:val="auto"/>
        </w:rPr>
        <w:t xml:space="preserve">Policijskog doma u Rijeci, </w:t>
      </w:r>
      <w:proofErr w:type="spellStart"/>
      <w:r w:rsidR="00413AA9" w:rsidRPr="00717CCD">
        <w:rPr>
          <w:color w:val="auto"/>
        </w:rPr>
        <w:t>Trinajstićeva</w:t>
      </w:r>
      <w:proofErr w:type="spellEnd"/>
      <w:r w:rsidR="00413AA9" w:rsidRPr="00717CCD">
        <w:rPr>
          <w:color w:val="auto"/>
        </w:rPr>
        <w:t xml:space="preserve"> 2, Rijeka. </w:t>
      </w:r>
      <w:r w:rsidRPr="00717CCD">
        <w:rPr>
          <w:color w:val="auto"/>
        </w:rPr>
        <w:t xml:space="preserve"> </w:t>
      </w:r>
    </w:p>
    <w:p w14:paraId="29850C10" w14:textId="77777777" w:rsidR="00F92F96" w:rsidRPr="00717CCD" w:rsidRDefault="00F92F96" w:rsidP="00076B7D">
      <w:pPr>
        <w:pStyle w:val="Bezproreda"/>
        <w:jc w:val="both"/>
        <w:rPr>
          <w:color w:val="auto"/>
        </w:rPr>
      </w:pPr>
    </w:p>
    <w:p w14:paraId="702C7895" w14:textId="77777777"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>Kandidati koji udovoljavaju uvjetima iz javnog natječaja o tome će biti obaviješteni osobno telefonom.</w:t>
      </w:r>
    </w:p>
    <w:p w14:paraId="751AE3DD" w14:textId="77777777"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14:paraId="23A47951" w14:textId="77777777" w:rsidR="007E6811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Sve dodatne informacije kandidati/kinje mogu dobiti na telefon 0</w:t>
      </w:r>
      <w:r w:rsidR="00413AA9" w:rsidRPr="00717CCD">
        <w:rPr>
          <w:color w:val="auto"/>
        </w:rPr>
        <w:t>51</w:t>
      </w:r>
      <w:r w:rsidRPr="00717CCD">
        <w:rPr>
          <w:color w:val="auto"/>
        </w:rPr>
        <w:t>/</w:t>
      </w:r>
      <w:r w:rsidR="00413AA9" w:rsidRPr="00717CCD">
        <w:rPr>
          <w:color w:val="auto"/>
        </w:rPr>
        <w:t>430-</w:t>
      </w:r>
      <w:r w:rsidR="00D549D3" w:rsidRPr="00717CCD">
        <w:rPr>
          <w:color w:val="auto"/>
        </w:rPr>
        <w:t>215</w:t>
      </w:r>
      <w:r w:rsidR="002C715C" w:rsidRPr="00717CCD">
        <w:rPr>
          <w:color w:val="auto"/>
        </w:rPr>
        <w:t xml:space="preserve"> ili na e-mail </w:t>
      </w:r>
      <w:hyperlink r:id="rId6" w:history="1">
        <w:r w:rsidR="00D549D3" w:rsidRPr="00717CCD">
          <w:rPr>
            <w:rStyle w:val="Hiperveza"/>
          </w:rPr>
          <w:t>tkomadina@mup.hr</w:t>
        </w:r>
      </w:hyperlink>
      <w:r w:rsidR="00D549D3" w:rsidRPr="00717CCD">
        <w:rPr>
          <w:color w:val="auto"/>
        </w:rPr>
        <w:t>.</w:t>
      </w:r>
    </w:p>
    <w:p w14:paraId="77CEDEC8" w14:textId="77777777" w:rsidR="00D549D3" w:rsidRPr="00717CCD" w:rsidRDefault="00D549D3" w:rsidP="00076B7D">
      <w:pPr>
        <w:pStyle w:val="Bezproreda"/>
        <w:jc w:val="both"/>
        <w:rPr>
          <w:b/>
          <w:color w:val="auto"/>
        </w:rPr>
      </w:pPr>
    </w:p>
    <w:p w14:paraId="56458E00" w14:textId="77777777" w:rsidR="00F92F96" w:rsidRPr="00717CCD" w:rsidRDefault="00F92F96" w:rsidP="00076B7D">
      <w:pPr>
        <w:pStyle w:val="Bezproreda"/>
        <w:jc w:val="center"/>
        <w:rPr>
          <w:b/>
          <w:color w:val="auto"/>
          <w:u w:val="single"/>
        </w:rPr>
      </w:pPr>
      <w:r w:rsidRPr="00717CCD">
        <w:rPr>
          <w:b/>
          <w:color w:val="auto"/>
          <w:u w:val="single"/>
        </w:rPr>
        <w:t>PRAVILA TESTIRANJA</w:t>
      </w:r>
    </w:p>
    <w:p w14:paraId="45656CD8" w14:textId="77777777"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14:paraId="5F0D61F3" w14:textId="77777777"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Po dolasku na testiranje, od 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radna mjesta za koje se obavlja testiranje, ne mogu pristupiti testiranju.</w:t>
      </w:r>
    </w:p>
    <w:p w14:paraId="1F738C0F" w14:textId="77777777" w:rsidR="00D278A0" w:rsidRPr="00717CCD" w:rsidRDefault="00D278A0" w:rsidP="00076B7D">
      <w:pPr>
        <w:pStyle w:val="Bezproreda"/>
        <w:jc w:val="both"/>
        <w:rPr>
          <w:color w:val="auto"/>
        </w:rPr>
      </w:pPr>
    </w:p>
    <w:p w14:paraId="2ED0DAB1" w14:textId="77777777"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 xml:space="preserve">NAPOMENA: Kandidati/kinje koji dođu u zgradu gdje se održava testiranje nakon vremena određenog za početak testiranja, neće moći pristupiti testiranju. </w:t>
      </w:r>
    </w:p>
    <w:p w14:paraId="1D627778" w14:textId="77777777" w:rsidR="00F92F96" w:rsidRPr="00717CCD" w:rsidRDefault="00F92F96" w:rsidP="00076B7D">
      <w:pPr>
        <w:pStyle w:val="Bezproreda"/>
        <w:jc w:val="both"/>
        <w:rPr>
          <w:color w:val="auto"/>
        </w:rPr>
      </w:pPr>
    </w:p>
    <w:p w14:paraId="658DEECA" w14:textId="77777777"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Po utvrđivanju identiteta 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, isti će biti upućeni u dvoranu gdje će se održavati testiranje. </w:t>
      </w:r>
    </w:p>
    <w:p w14:paraId="110E9E11" w14:textId="77777777"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lastRenderedPageBreak/>
        <w:tab/>
        <w:t xml:space="preserve"> </w:t>
      </w:r>
    </w:p>
    <w:p w14:paraId="78D2AE1E" w14:textId="77777777"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color w:val="auto"/>
        </w:rPr>
        <w:t xml:space="preserve">Testiranje se sastoji od pisane provjere znanja za koju se dodjeljuje od 0 do 10 bodova. </w:t>
      </w:r>
      <w:r w:rsidRPr="00717CCD">
        <w:rPr>
          <w:b/>
          <w:color w:val="auto"/>
        </w:rPr>
        <w:t xml:space="preserve">Smatra se da su kandidati/kinje zadovoljili/e na testiranju ako su dobili/e najmanje 5 bodova. </w:t>
      </w:r>
    </w:p>
    <w:p w14:paraId="456E9ABA" w14:textId="77777777"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14:paraId="3F32A5B7" w14:textId="77777777"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Za vrijeme testiranja nije dopušteno: </w:t>
      </w:r>
    </w:p>
    <w:p w14:paraId="150C36A6" w14:textId="77777777"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- koristiti se bilo kakvom literaturom odnosno bilješkama;</w:t>
      </w:r>
    </w:p>
    <w:p w14:paraId="109937A1" w14:textId="77777777"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- koristiti mobitel ili druga komunikacijska sredstva; </w:t>
      </w:r>
    </w:p>
    <w:p w14:paraId="60F7CD3D" w14:textId="77777777"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- napuštati prostoriju u kojoj se provjera odvija bez odobrenja osobe koja provodi   testiranje; </w:t>
      </w:r>
    </w:p>
    <w:p w14:paraId="1D898E61" w14:textId="77777777"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- razgovarati s ostalim kandidatima/</w:t>
      </w:r>
      <w:proofErr w:type="spellStart"/>
      <w:r w:rsidRPr="00717CCD">
        <w:rPr>
          <w:color w:val="auto"/>
        </w:rPr>
        <w:t>kinjama</w:t>
      </w:r>
      <w:proofErr w:type="spellEnd"/>
      <w:r w:rsidRPr="00717CCD">
        <w:rPr>
          <w:color w:val="auto"/>
        </w:rPr>
        <w:t xml:space="preserve"> niti na drugi način remetiti koncentraciju </w:t>
      </w:r>
      <w:r w:rsidR="00B07414" w:rsidRPr="00717CCD">
        <w:rPr>
          <w:color w:val="auto"/>
        </w:rPr>
        <w:t xml:space="preserve">    </w:t>
      </w:r>
      <w:r w:rsidRPr="00717CCD">
        <w:rPr>
          <w:color w:val="auto"/>
        </w:rPr>
        <w:t>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;  </w:t>
      </w:r>
    </w:p>
    <w:p w14:paraId="4127E453" w14:textId="77777777"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- ukoliko pojedini kandidat/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 prekrši pravila bit će udaljen/a s provjere znanja, a njegov/njezin rezultat Komisija neće priznati niti ocijeniti. </w:t>
      </w:r>
    </w:p>
    <w:p w14:paraId="326F09C3" w14:textId="77777777"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14:paraId="68D64DDC" w14:textId="77777777"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Na razgovor (intervju) će se pozvati kandidati/kinje koji su zadovoljili na testiranju</w:t>
      </w:r>
      <w:r w:rsidR="00B07414" w:rsidRPr="00717CCD">
        <w:rPr>
          <w:color w:val="auto"/>
        </w:rPr>
        <w:t xml:space="preserve">. </w:t>
      </w:r>
      <w:r w:rsidRPr="00717CCD">
        <w:rPr>
          <w:color w:val="auto"/>
        </w:rPr>
        <w:t>Komisija kroz razgovor (intervju) s kandidatima/</w:t>
      </w:r>
      <w:proofErr w:type="spellStart"/>
      <w:r w:rsidRPr="00717CCD">
        <w:rPr>
          <w:color w:val="auto"/>
        </w:rPr>
        <w:t>kinjama</w:t>
      </w:r>
      <w:proofErr w:type="spellEnd"/>
      <w:r w:rsidRPr="00717CCD">
        <w:rPr>
          <w:color w:val="auto"/>
        </w:rPr>
        <w:t xml:space="preserve"> utvrđuje znanja, sposobnosti i vještine, interese, profesionalne ciljeve i motivaciju 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 za rad u državnoj službi te rezultate ostvarene u njihovu dosadašnjem radu.</w:t>
      </w:r>
    </w:p>
    <w:p w14:paraId="0075F0D4" w14:textId="77777777" w:rsidR="00D278A0" w:rsidRPr="00717CCD" w:rsidRDefault="00D278A0" w:rsidP="00076B7D">
      <w:pPr>
        <w:pStyle w:val="Bezproreda"/>
        <w:jc w:val="both"/>
        <w:rPr>
          <w:color w:val="auto"/>
        </w:rPr>
      </w:pPr>
    </w:p>
    <w:p w14:paraId="47A4AAD0" w14:textId="77777777"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Rezultati razgovora (intervjua) boduju se na isti način kao i testiranje odnosno  svakom pojedinom kandidatu/kinji se dodjeljuje određeni broj bodova od 0 do 10. </w:t>
      </w:r>
    </w:p>
    <w:p w14:paraId="1339D771" w14:textId="77777777" w:rsidR="00F92F96" w:rsidRPr="00717CCD" w:rsidRDefault="00F92F96" w:rsidP="00076B7D">
      <w:pPr>
        <w:pStyle w:val="Bezproreda"/>
        <w:jc w:val="both"/>
        <w:rPr>
          <w:color w:val="auto"/>
        </w:rPr>
      </w:pPr>
    </w:p>
    <w:p w14:paraId="2D0ABBE1" w14:textId="77777777" w:rsidR="00F92F96" w:rsidRPr="00717CCD" w:rsidRDefault="00F92F96" w:rsidP="00443850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>Razgovori (intervjui) s kandidatima/</w:t>
      </w:r>
      <w:proofErr w:type="spellStart"/>
      <w:r w:rsidRPr="00717CCD">
        <w:rPr>
          <w:b/>
          <w:color w:val="auto"/>
        </w:rPr>
        <w:t>kinjama</w:t>
      </w:r>
      <w:proofErr w:type="spellEnd"/>
      <w:r w:rsidRPr="00717CCD">
        <w:rPr>
          <w:b/>
          <w:color w:val="auto"/>
        </w:rPr>
        <w:t xml:space="preserve"> održavat će se</w:t>
      </w:r>
      <w:r w:rsidR="009A4AA5" w:rsidRPr="00717CCD">
        <w:rPr>
          <w:b/>
          <w:color w:val="auto"/>
        </w:rPr>
        <w:t xml:space="preserve"> </w:t>
      </w:r>
      <w:r w:rsidR="00D549D3" w:rsidRPr="00717CCD">
        <w:rPr>
          <w:b/>
          <w:color w:val="auto"/>
        </w:rPr>
        <w:t>istog dana</w:t>
      </w:r>
      <w:r w:rsidR="00B07414" w:rsidRPr="00717CCD">
        <w:rPr>
          <w:b/>
          <w:color w:val="auto"/>
        </w:rPr>
        <w:t xml:space="preserve">, </w:t>
      </w:r>
      <w:r w:rsidR="009F1B42">
        <w:rPr>
          <w:b/>
          <w:color w:val="auto"/>
        </w:rPr>
        <w:t xml:space="preserve">12. ožujka </w:t>
      </w:r>
      <w:r w:rsidR="00D549D3" w:rsidRPr="00717CCD">
        <w:rPr>
          <w:b/>
          <w:color w:val="auto"/>
        </w:rPr>
        <w:t>2024</w:t>
      </w:r>
      <w:r w:rsidR="00B00E40" w:rsidRPr="00717CCD">
        <w:rPr>
          <w:b/>
          <w:color w:val="auto"/>
        </w:rPr>
        <w:t xml:space="preserve">. godine, </w:t>
      </w:r>
      <w:r w:rsidRPr="00717CCD">
        <w:rPr>
          <w:b/>
          <w:color w:val="auto"/>
        </w:rPr>
        <w:t xml:space="preserve">a o točnom terminu </w:t>
      </w:r>
      <w:r w:rsidR="00B00E40" w:rsidRPr="00717CCD">
        <w:rPr>
          <w:b/>
          <w:color w:val="auto"/>
        </w:rPr>
        <w:t xml:space="preserve">razgovora </w:t>
      </w:r>
      <w:r w:rsidRPr="00717CCD">
        <w:rPr>
          <w:b/>
          <w:color w:val="auto"/>
        </w:rPr>
        <w:t xml:space="preserve">kandidati/kinje će biti pravovremeno obaviješteni. </w:t>
      </w:r>
    </w:p>
    <w:p w14:paraId="0FD67890" w14:textId="77777777" w:rsidR="001B1908" w:rsidRPr="00717CCD" w:rsidRDefault="001B1908" w:rsidP="001B1908">
      <w:pPr>
        <w:pStyle w:val="Bezproreda"/>
        <w:spacing w:after="240"/>
        <w:jc w:val="both"/>
        <w:rPr>
          <w:color w:val="auto"/>
        </w:rPr>
      </w:pPr>
    </w:p>
    <w:p w14:paraId="31DBED47" w14:textId="77777777" w:rsidR="00F92F96" w:rsidRPr="00717CCD" w:rsidRDefault="00F92F96" w:rsidP="001B1908">
      <w:pPr>
        <w:pStyle w:val="Bezproreda"/>
        <w:jc w:val="both"/>
        <w:rPr>
          <w:color w:val="auto"/>
        </w:rPr>
      </w:pP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  <w:t xml:space="preserve">             </w:t>
      </w:r>
      <w:r w:rsidR="00D278A0" w:rsidRPr="00717CCD">
        <w:rPr>
          <w:color w:val="auto"/>
        </w:rPr>
        <w:t xml:space="preserve">       </w:t>
      </w:r>
      <w:r w:rsidRPr="00717CCD">
        <w:rPr>
          <w:color w:val="auto"/>
        </w:rPr>
        <w:t xml:space="preserve"> Komisija za provedbu javnog natječaja</w:t>
      </w:r>
    </w:p>
    <w:sectPr w:rsidR="00F92F96" w:rsidRPr="00717CCD" w:rsidSect="001B1908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5A7C77"/>
    <w:multiLevelType w:val="hybridMultilevel"/>
    <w:tmpl w:val="298657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19545">
    <w:abstractNumId w:val="3"/>
  </w:num>
  <w:num w:numId="2" w16cid:durableId="592275341">
    <w:abstractNumId w:val="0"/>
  </w:num>
  <w:num w:numId="3" w16cid:durableId="1043022969">
    <w:abstractNumId w:val="2"/>
  </w:num>
  <w:num w:numId="4" w16cid:durableId="885872941">
    <w:abstractNumId w:val="4"/>
  </w:num>
  <w:num w:numId="5" w16cid:durableId="394619908">
    <w:abstractNumId w:val="1"/>
  </w:num>
  <w:num w:numId="6" w16cid:durableId="1193611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96"/>
    <w:rsid w:val="00076B7D"/>
    <w:rsid w:val="000876C0"/>
    <w:rsid w:val="00157607"/>
    <w:rsid w:val="001A6BC1"/>
    <w:rsid w:val="001B1908"/>
    <w:rsid w:val="001D3B82"/>
    <w:rsid w:val="002C715C"/>
    <w:rsid w:val="00363619"/>
    <w:rsid w:val="003638EE"/>
    <w:rsid w:val="0036489B"/>
    <w:rsid w:val="00413AA9"/>
    <w:rsid w:val="00443850"/>
    <w:rsid w:val="004A571D"/>
    <w:rsid w:val="0051247C"/>
    <w:rsid w:val="005360FD"/>
    <w:rsid w:val="006871D2"/>
    <w:rsid w:val="006A3ED8"/>
    <w:rsid w:val="00717CCD"/>
    <w:rsid w:val="007B2ADC"/>
    <w:rsid w:val="007E6811"/>
    <w:rsid w:val="007F38D5"/>
    <w:rsid w:val="008A00B3"/>
    <w:rsid w:val="009962F0"/>
    <w:rsid w:val="009A4AA5"/>
    <w:rsid w:val="009D038B"/>
    <w:rsid w:val="009F1B42"/>
    <w:rsid w:val="00A155EC"/>
    <w:rsid w:val="00B00E40"/>
    <w:rsid w:val="00B07414"/>
    <w:rsid w:val="00BA0AE5"/>
    <w:rsid w:val="00C67050"/>
    <w:rsid w:val="00C6790E"/>
    <w:rsid w:val="00D278A0"/>
    <w:rsid w:val="00D549D3"/>
    <w:rsid w:val="00D61199"/>
    <w:rsid w:val="00D810A9"/>
    <w:rsid w:val="00E31F2E"/>
    <w:rsid w:val="00F92F96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B708"/>
  <w15:docId w15:val="{496C367D-D9F1-43C0-8DEC-9C04E2E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92F96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F92F9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F92F96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F92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92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F92F9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70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050"/>
    <w:rPr>
      <w:rFonts w:ascii="Tahoma" w:eastAsia="Times New Roman" w:hAnsi="Tahoma" w:cs="Tahoma"/>
      <w:sz w:val="16"/>
      <w:szCs w:val="16"/>
      <w:lang w:val="en-GB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76B7D"/>
    <w:rPr>
      <w:color w:val="954F72" w:themeColor="followedHyperlink"/>
      <w:u w:val="single"/>
    </w:rPr>
  </w:style>
  <w:style w:type="paragraph" w:customStyle="1" w:styleId="box455405">
    <w:name w:val="box_455405"/>
    <w:basedOn w:val="Normal"/>
    <w:rsid w:val="001D3B82"/>
    <w:pPr>
      <w:spacing w:before="100" w:beforeAutospacing="1" w:after="100" w:afterAutospacing="1"/>
    </w:pPr>
    <w:rPr>
      <w:rFonts w:eastAsiaTheme="minorHAnsi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omadina@mu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Antonia Blažeković</cp:lastModifiedBy>
  <cp:revision>2</cp:revision>
  <dcterms:created xsi:type="dcterms:W3CDTF">2024-03-05T08:08:00Z</dcterms:created>
  <dcterms:modified xsi:type="dcterms:W3CDTF">2024-03-05T08:08:00Z</dcterms:modified>
</cp:coreProperties>
</file>